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AAA6">
      <w:pPr>
        <w:adjustRightInd w:val="0"/>
        <w:snapToGrid w:val="0"/>
        <w:spacing w:after="312" w:afterLines="10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081742A7">
      <w:pPr>
        <w:spacing w:after="312" w:afterLines="100" w:line="560" w:lineRule="exact"/>
        <w:ind w:firstLine="365" w:firstLineChars="83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高校实验室安全分级表</w:t>
      </w:r>
    </w:p>
    <w:tbl>
      <w:tblPr>
        <w:tblStyle w:val="3"/>
        <w:tblW w:w="880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253"/>
      </w:tblGrid>
      <w:tr w14:paraId="516F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tblHeader/>
        </w:trPr>
        <w:tc>
          <w:tcPr>
            <w:tcW w:w="1556" w:type="dxa"/>
          </w:tcPr>
          <w:p w14:paraId="00EDD1E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安全级别</w:t>
            </w:r>
          </w:p>
        </w:tc>
        <w:tc>
          <w:tcPr>
            <w:tcW w:w="7253" w:type="dxa"/>
          </w:tcPr>
          <w:p w14:paraId="1D5FBFC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参考分级依据</w:t>
            </w:r>
          </w:p>
        </w:tc>
      </w:tr>
      <w:tr w14:paraId="3567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1" w:hRule="atLeast"/>
        </w:trPr>
        <w:tc>
          <w:tcPr>
            <w:tcW w:w="1556" w:type="dxa"/>
            <w:vMerge w:val="restart"/>
          </w:tcPr>
          <w:p w14:paraId="2FAA0E0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Ⅰ级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/红色级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（重大风险实验室）</w:t>
            </w:r>
          </w:p>
        </w:tc>
        <w:tc>
          <w:tcPr>
            <w:tcW w:w="7253" w:type="dxa"/>
          </w:tcPr>
          <w:p w14:paraId="34140902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374152DE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</w:t>
            </w:r>
            <w:r>
              <w:rPr>
                <w:rFonts w:hint="eastAsia" w:eastAsia="仿宋_GB2312" w:cs="Times New Roman"/>
                <w:kern w:val="0"/>
                <w:szCs w:val="24"/>
              </w:rPr>
              <w:t>原料或</w:t>
            </w:r>
            <w:r>
              <w:rPr>
                <w:rFonts w:eastAsia="仿宋_GB2312" w:cs="Times New Roman"/>
                <w:kern w:val="0"/>
                <w:szCs w:val="24"/>
              </w:rPr>
              <w:t>产物含剧毒化学成分；</w:t>
            </w:r>
          </w:p>
          <w:p w14:paraId="2B41042D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使用</w:t>
            </w:r>
            <w:r>
              <w:rPr>
                <w:rFonts w:eastAsia="仿宋_GB2312" w:cs="Times New Roman"/>
                <w:kern w:val="0"/>
                <w:szCs w:val="24"/>
              </w:rPr>
              <w:t>剧毒化学品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5426DA9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存储第一类易制毒品、第一类精神药品；</w:t>
            </w:r>
          </w:p>
          <w:p w14:paraId="3B2DBC98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存储易燃易爆化学品总量大于50kg或50L；</w:t>
            </w:r>
          </w:p>
          <w:p w14:paraId="4DE8DB9E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存储有毒、易燃气体总量≥6瓶；</w:t>
            </w:r>
          </w:p>
          <w:p w14:paraId="666EDB8B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、ABSL-3</w:t>
            </w:r>
            <w:r>
              <w:rPr>
                <w:rFonts w:eastAsia="仿宋_GB2312" w:cs="Times New Roman"/>
                <w:kern w:val="0"/>
                <w:szCs w:val="24"/>
              </w:rPr>
              <w:t>、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BSL-4、ABSL-</w:t>
            </w:r>
            <w:r>
              <w:rPr>
                <w:rFonts w:eastAsia="仿宋_GB2312" w:cs="Times New Roman"/>
                <w:kern w:val="0"/>
                <w:szCs w:val="24"/>
              </w:rPr>
              <w:t>4实验室；</w:t>
            </w:r>
          </w:p>
          <w:p w14:paraId="6568B306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使用I、II类射线设备；</w:t>
            </w:r>
          </w:p>
          <w:p w14:paraId="3F4F2A56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使用放射性同位素、放射源、核材料；</w:t>
            </w:r>
          </w:p>
          <w:p w14:paraId="3099F523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使用机电类特种设备；</w:t>
            </w:r>
          </w:p>
          <w:p w14:paraId="08EC9271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使用超高压</w:t>
            </w:r>
            <w:r>
              <w:rPr>
                <w:rFonts w:hint="eastAsia" w:eastAsia="仿宋_GB2312" w:cs="Times New Roman"/>
                <w:kern w:val="0"/>
                <w:szCs w:val="24"/>
              </w:rPr>
              <w:t>等</w:t>
            </w:r>
            <w:r>
              <w:rPr>
                <w:rFonts w:eastAsia="仿宋_GB2312" w:cs="Times New Roman"/>
                <w:kern w:val="0"/>
                <w:szCs w:val="24"/>
              </w:rPr>
              <w:t>第三类压力容器；</w:t>
            </w:r>
          </w:p>
          <w:p w14:paraId="62853051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使用强磁、强电设备；</w:t>
            </w:r>
          </w:p>
          <w:p w14:paraId="3A398EDB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使用4、3R、3B类激光设备；</w:t>
            </w:r>
          </w:p>
          <w:p w14:paraId="4B2B51D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使用富氧涉爆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64E936A7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1D87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56" w:type="dxa"/>
            <w:vMerge w:val="continue"/>
          </w:tcPr>
          <w:p w14:paraId="129ADBC5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1568B2CC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按照《高校实验室安全风险评价表》评分达到100分的实验室</w:t>
            </w:r>
          </w:p>
        </w:tc>
      </w:tr>
      <w:tr w14:paraId="4698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78DD3331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Ⅱ级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/橙色级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（高风险实验室）</w:t>
            </w:r>
          </w:p>
        </w:tc>
        <w:tc>
          <w:tcPr>
            <w:tcW w:w="7253" w:type="dxa"/>
          </w:tcPr>
          <w:p w14:paraId="36F4AB0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23CE6872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存储第二类精神药品；</w:t>
            </w:r>
          </w:p>
          <w:p w14:paraId="705EFFB0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存储易燃易爆化学品总量为20~50kg或20~50L；</w:t>
            </w:r>
          </w:p>
          <w:p w14:paraId="6EBD92B0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存储有毒、易燃气体总量为3~6（不含）瓶；</w:t>
            </w:r>
          </w:p>
          <w:p w14:paraId="21968A7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、ABSL-2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4EA71D46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使用第一类、第二类压力容器；</w:t>
            </w:r>
          </w:p>
          <w:p w14:paraId="4782174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661D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471C426F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34550EDE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按照《高校实验室安全风险评价表》评分在[75, 100)范围的实验室</w:t>
            </w:r>
          </w:p>
        </w:tc>
      </w:tr>
      <w:tr w14:paraId="694E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6" w:type="dxa"/>
            <w:vMerge w:val="restart"/>
          </w:tcPr>
          <w:p w14:paraId="5D795E46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Ⅲ级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/黄色级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（中风险实验室）</w:t>
            </w:r>
          </w:p>
        </w:tc>
        <w:tc>
          <w:tcPr>
            <w:tcW w:w="7253" w:type="dxa"/>
          </w:tcPr>
          <w:p w14:paraId="6A642FE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66B76E89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存储第二/三类易制毒品；</w:t>
            </w:r>
          </w:p>
          <w:p w14:paraId="5AD5C286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、ABSL-1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0E7DB8A0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基础设备老化；</w:t>
            </w:r>
          </w:p>
          <w:p w14:paraId="1962F977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56CC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373852B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64196DD0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按照《高校实验室安全风险评价表》评分在[25, 75)范围的实验室</w:t>
            </w:r>
          </w:p>
        </w:tc>
      </w:tr>
      <w:tr w14:paraId="6C5F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669D2013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Ⅳ级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/蓝色级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（低风险实验室）</w:t>
            </w:r>
          </w:p>
        </w:tc>
        <w:tc>
          <w:tcPr>
            <w:tcW w:w="7253" w:type="dxa"/>
          </w:tcPr>
          <w:p w14:paraId="0C76FDF9">
            <w:pPr>
              <w:pStyle w:val="5"/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78160FF0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不涉及重要危险源的实验室；</w:t>
            </w:r>
          </w:p>
          <w:p w14:paraId="71B8A330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主要涉及一般性消防安全、用电安全的实验室；</w:t>
            </w:r>
          </w:p>
          <w:p w14:paraId="21E791C4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262E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05696037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70D8D74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按照《高校实验室安全风险评价表》评分在[0, 25)范围的实验室</w:t>
            </w:r>
          </w:p>
        </w:tc>
      </w:tr>
    </w:tbl>
    <w:p w14:paraId="0A201DFD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注：</w:t>
      </w:r>
    </w:p>
    <w:p w14:paraId="1BB2893A"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1.实验室分级先按表中各级实验室所对应的参考情况划分，无所列情况的，按《高校实验室安全风险评价表》进行累计评分确定等级。</w:t>
      </w:r>
    </w:p>
    <w:p w14:paraId="4E9B5B5C">
      <w:pPr>
        <w:spacing w:line="240" w:lineRule="auto"/>
        <w:ind w:firstLine="480"/>
      </w:pPr>
      <w:r>
        <w:rPr>
          <w:rFonts w:hint="eastAsia" w:eastAsia="仿宋_GB2312" w:cs="Times New Roman"/>
        </w:rPr>
        <w:t>2.对于既有本表所列参考情况，又有《高校实验室安全风险评价表》所列危险源的，取两者较高者所对应的实验室等级。</w:t>
      </w:r>
      <w:bookmarkStart w:id="0" w:name="_GoBack"/>
      <w:bookmarkEnd w:id="0"/>
    </w:p>
    <w:sectPr>
      <w:pgSz w:w="11906" w:h="16838"/>
      <w:pgMar w:top="850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0253F"/>
    <w:multiLevelType w:val="multilevel"/>
    <w:tmpl w:val="1E00253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F83913"/>
    <w:multiLevelType w:val="multilevel"/>
    <w:tmpl w:val="34F8391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1E2370"/>
    <w:multiLevelType w:val="multilevel"/>
    <w:tmpl w:val="6B1E237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11A52BB"/>
    <w:multiLevelType w:val="multilevel"/>
    <w:tmpl w:val="711A52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C"/>
    <w:rsid w:val="0053285C"/>
    <w:rsid w:val="005A35AC"/>
    <w:rsid w:val="2EC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792</Characters>
  <Lines>6</Lines>
  <Paragraphs>1</Paragraphs>
  <TotalTime>1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2024-04-19T06:15:00Z</dcterms:created>
  <dc:creator>dell</dc:creator>
  <cp:lastModifiedBy>杂冀悄嗜诰</cp:lastModifiedBy>
  <cp:lastPrinted>2025-03-24T07:55:45Z</cp:lastPrinted>
  <dcterms:modified xsi:type="dcterms:W3CDTF">2025-03-24T07:57:23Z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eyJoZGlkIjoiNTRkZmJlYjg0Y2Q1ZTg5OTgyNmM3NGIxNDQzOThhYjEiLCJ1c2VySWQiOiIxNTkwMjY2NTQ0In0=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7C7020DE2E4248A1BE88A637D449E4A6_12</vt:lpwstr>
  </property>
</Properties>
</file>